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29"/>
        <w:jc w:val="center"/>
        <w:rPr>
          <w:rFonts w:ascii="Times New Roman" w:hAnsi="Times New Roman"/>
          <w:b/>
          <w:color w:val="000000" w:themeColor="text1"/>
          <w:sz w:val="28"/>
        </w:rPr>
      </w:pPr>
      <w:r>
        <w:rPr>
          <w:rFonts w:ascii="Times New Roman" w:hAnsi="Times New Roman"/>
          <w:b/>
          <w:color w:val="000000" w:themeColor="text1"/>
          <w:sz w:val="28"/>
        </w:rPr>
        <w:t xml:space="preserve">ПОЛОЖЕНИЕ</w:t>
      </w:r>
      <w:r>
        <w:rPr>
          <w:rFonts w:ascii="Times New Roman" w:hAnsi="Times New Roman"/>
          <w:b/>
          <w:color w:val="000000" w:themeColor="text1"/>
          <w:sz w:val="28"/>
        </w:rPr>
      </w:r>
    </w:p>
    <w:p>
      <w:pPr>
        <w:pStyle w:val="629"/>
        <w:jc w:val="center"/>
        <w:rPr>
          <w:rFonts w:ascii="Times New Roman" w:hAnsi="Times New Roman"/>
          <w:b/>
          <w:color w:val="000000" w:themeColor="text1"/>
          <w:sz w:val="28"/>
        </w:rPr>
      </w:pPr>
      <w:r>
        <w:rPr>
          <w:rFonts w:ascii="Times New Roman" w:hAnsi="Times New Roman"/>
          <w:b/>
          <w:color w:val="000000" w:themeColor="text1"/>
          <w:sz w:val="28"/>
        </w:rPr>
        <w:t xml:space="preserve">о проведении открытых соревнований по радиосвязи на УКВ</w:t>
      </w:r>
      <w:r>
        <w:rPr>
          <w:rFonts w:ascii="Times New Roman" w:hAnsi="Times New Roman"/>
          <w:b/>
          <w:color w:val="000000" w:themeColor="text1"/>
          <w:sz w:val="28"/>
        </w:rPr>
      </w:r>
    </w:p>
    <w:p>
      <w:pPr>
        <w:pStyle w:val="629"/>
        <w:jc w:val="center"/>
        <w:rPr>
          <w:rFonts w:ascii="Times New Roman" w:hAnsi="Times New Roman"/>
          <w:b/>
          <w:color w:val="000000" w:themeColor="text1"/>
          <w:sz w:val="28"/>
        </w:rPr>
      </w:pPr>
      <w:r>
        <w:rPr>
          <w:rFonts w:ascii="Times New Roman" w:hAnsi="Times New Roman"/>
          <w:b/>
          <w:color w:val="000000" w:themeColor="text1"/>
          <w:sz w:val="28"/>
        </w:rPr>
        <w:t xml:space="preserve">«РОЖДЕСТВЕНСКИЕ ПОШУМЕЛКИ»</w:t>
      </w:r>
      <w:r>
        <w:rPr>
          <w:rFonts w:ascii="Times New Roman" w:hAnsi="Times New Roman"/>
          <w:b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b/>
          <w:color w:val="000000" w:themeColor="text1"/>
          <w:sz w:val="28"/>
        </w:rPr>
      </w:pPr>
      <w:r>
        <w:rPr>
          <w:rFonts w:ascii="Times New Roman" w:hAnsi="Times New Roman"/>
          <w:b/>
          <w:color w:val="000000" w:themeColor="text1"/>
          <w:sz w:val="28"/>
        </w:rPr>
      </w:r>
      <w:r>
        <w:rPr>
          <w:rFonts w:ascii="Times New Roman" w:hAnsi="Times New Roman"/>
          <w:b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i/>
          <w:color w:val="000000" w:themeColor="text1"/>
          <w:sz w:val="28"/>
        </w:rPr>
      </w:pPr>
      <w:r>
        <w:rPr>
          <w:rFonts w:ascii="Times New Roman" w:hAnsi="Times New Roman"/>
          <w:b/>
          <w:color w:val="000000" w:themeColor="text1"/>
          <w:sz w:val="28"/>
        </w:rPr>
        <w:tab/>
      </w:r>
      <w:r>
        <w:rPr>
          <w:rFonts w:ascii="Times New Roman" w:hAnsi="Times New Roman"/>
          <w:i/>
          <w:color w:val="000000" w:themeColor="text1"/>
          <w:sz w:val="28"/>
        </w:rPr>
        <w:t xml:space="preserve">Организатор</w:t>
      </w:r>
      <w:r>
        <w:rPr>
          <w:rFonts w:ascii="Times New Roman" w:hAnsi="Times New Roman"/>
          <w:i/>
          <w:color w:val="000000" w:themeColor="text1"/>
          <w:sz w:val="28"/>
        </w:rPr>
        <w:t xml:space="preserve"> соревнований Брянская региональная молодежная общественная организация «В</w:t>
      </w:r>
      <w:r>
        <w:rPr>
          <w:rFonts w:ascii="Times New Roman" w:hAnsi="Times New Roman"/>
          <w:i/>
          <w:color w:val="000000" w:themeColor="text1"/>
          <w:sz w:val="28"/>
        </w:rPr>
        <w:t xml:space="preserve">оенно-спортивный клуб «ПАТРИОТ»</w:t>
      </w:r>
      <w:r>
        <w:rPr>
          <w:rFonts w:ascii="Times New Roman" w:hAnsi="Times New Roman"/>
          <w:i/>
          <w:color w:val="000000" w:themeColor="text1"/>
          <w:sz w:val="28"/>
        </w:rPr>
        <w:t xml:space="preserve">.</w:t>
      </w:r>
      <w:r>
        <w:rPr>
          <w:rFonts w:ascii="Times New Roman" w:hAnsi="Times New Roman"/>
          <w:i/>
          <w:color w:val="000000" w:themeColor="text1"/>
          <w:sz w:val="28"/>
        </w:rPr>
        <w:t xml:space="preserve"> </w:t>
      </w:r>
      <w:r>
        <w:rPr>
          <w:rFonts w:ascii="Times New Roman" w:hAnsi="Times New Roman"/>
          <w:i/>
          <w:color w:val="000000" w:themeColor="text1"/>
          <w:sz w:val="28"/>
        </w:rPr>
        <w:t xml:space="preserve">Соревнования проводятся с целью </w:t>
      </w:r>
      <w:r>
        <w:rPr>
          <w:rFonts w:ascii="Times New Roman" w:hAnsi="Times New Roman"/>
          <w:i/>
          <w:color w:val="000000" w:themeColor="text1"/>
          <w:sz w:val="28"/>
        </w:rPr>
        <w:t xml:space="preserve">популяризации радиосвязи на УКВ</w:t>
      </w:r>
      <w:r>
        <w:rPr>
          <w:rFonts w:ascii="Times New Roman" w:hAnsi="Times New Roman"/>
          <w:i/>
          <w:color w:val="000000" w:themeColor="text1"/>
          <w:sz w:val="28"/>
        </w:rPr>
        <w:t xml:space="preserve">.</w:t>
      </w:r>
      <w:r>
        <w:rPr>
          <w:rFonts w:ascii="Times New Roman" w:hAnsi="Times New Roman"/>
          <w:i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b/>
          <w:color w:val="000000" w:themeColor="text1"/>
          <w:sz w:val="28"/>
        </w:rPr>
      </w:pPr>
      <w:r>
        <w:rPr>
          <w:rFonts w:ascii="Times New Roman" w:hAnsi="Times New Roman"/>
          <w:b/>
          <w:color w:val="000000" w:themeColor="text1"/>
          <w:sz w:val="28"/>
        </w:rPr>
      </w:r>
      <w:r>
        <w:rPr>
          <w:rFonts w:ascii="Times New Roman" w:hAnsi="Times New Roman"/>
          <w:b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center"/>
        <w:rPr>
          <w:rFonts w:ascii="Times New Roman" w:hAnsi="Times New Roman"/>
          <w:b/>
          <w:color w:val="000000" w:themeColor="text1"/>
          <w:sz w:val="28"/>
        </w:rPr>
      </w:pPr>
      <w:r>
        <w:rPr>
          <w:rFonts w:ascii="Times New Roman" w:hAnsi="Times New Roman"/>
          <w:b/>
          <w:color w:val="000000" w:themeColor="text1"/>
          <w:sz w:val="28"/>
        </w:rPr>
        <w:t xml:space="preserve">1</w:t>
      </w:r>
      <w:r>
        <w:rPr>
          <w:rFonts w:ascii="Times New Roman" w:hAnsi="Times New Roman"/>
          <w:b/>
          <w:color w:val="000000" w:themeColor="text1"/>
          <w:sz w:val="28"/>
        </w:rPr>
        <w:t xml:space="preserve">.</w:t>
      </w:r>
      <w:r>
        <w:rPr>
          <w:rFonts w:ascii="Times New Roman" w:hAnsi="Times New Roman"/>
          <w:b/>
          <w:color w:val="000000" w:themeColor="text1"/>
          <w:sz w:val="28"/>
        </w:rPr>
        <w:t xml:space="preserve"> Дата и время проведения.</w:t>
      </w:r>
      <w:r>
        <w:rPr>
          <w:rFonts w:ascii="Times New Roman" w:hAnsi="Times New Roman"/>
          <w:b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1.1. 6 января 2024г с </w:t>
      </w:r>
      <w:r>
        <w:rPr>
          <w:rFonts w:ascii="Times New Roman" w:hAnsi="Times New Roman"/>
          <w:color w:val="000000" w:themeColor="text1"/>
          <w:sz w:val="28"/>
        </w:rPr>
        <w:t xml:space="preserve">06:00 по 07</w:t>
      </w:r>
      <w:r>
        <w:rPr>
          <w:rFonts w:ascii="Times New Roman" w:hAnsi="Times New Roman"/>
          <w:color w:val="000000" w:themeColor="text1"/>
          <w:sz w:val="28"/>
        </w:rPr>
        <w:t xml:space="preserve">:59 </w:t>
      </w:r>
      <w:r>
        <w:rPr>
          <w:rFonts w:ascii="Times New Roman" w:hAnsi="Times New Roman"/>
          <w:color w:val="000000" w:themeColor="text1"/>
          <w:sz w:val="28"/>
        </w:rPr>
        <w:t xml:space="preserve">UTC</w:t>
      </w:r>
      <w:r>
        <w:rPr>
          <w:rFonts w:ascii="Times New Roman" w:hAnsi="Times New Roman"/>
          <w:color w:val="000000" w:themeColor="text1"/>
          <w:sz w:val="28"/>
        </w:rPr>
        <w:t xml:space="preserve">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center"/>
        <w:rPr>
          <w:rFonts w:ascii="Times New Roman" w:hAnsi="Times New Roman"/>
          <w:b/>
          <w:color w:val="000000" w:themeColor="text1"/>
          <w:sz w:val="28"/>
        </w:rPr>
      </w:pPr>
      <w:r>
        <w:rPr>
          <w:rFonts w:ascii="Times New Roman" w:hAnsi="Times New Roman"/>
          <w:b/>
          <w:color w:val="000000" w:themeColor="text1"/>
          <w:sz w:val="28"/>
        </w:rPr>
        <w:t xml:space="preserve">2.</w:t>
      </w:r>
      <w:r>
        <w:rPr>
          <w:rFonts w:ascii="Times New Roman" w:hAnsi="Times New Roman"/>
          <w:b/>
          <w:color w:val="000000" w:themeColor="text1"/>
          <w:sz w:val="28"/>
        </w:rPr>
        <w:t xml:space="preserve"> </w:t>
      </w:r>
      <w:r>
        <w:rPr>
          <w:rFonts w:ascii="Times New Roman" w:hAnsi="Times New Roman"/>
          <w:b/>
          <w:color w:val="000000" w:themeColor="text1"/>
          <w:sz w:val="28"/>
        </w:rPr>
        <w:t xml:space="preserve">Участники.</w:t>
      </w:r>
      <w:r>
        <w:rPr>
          <w:rFonts w:ascii="Times New Roman" w:hAnsi="Times New Roman"/>
          <w:b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2.1. К участию в</w:t>
      </w:r>
      <w:r>
        <w:rPr>
          <w:rFonts w:ascii="Times New Roman" w:hAnsi="Times New Roman"/>
          <w:color w:val="000000" w:themeColor="text1"/>
          <w:sz w:val="28"/>
        </w:rPr>
        <w:t xml:space="preserve"> соревнованиях приглашаются </w:t>
      </w:r>
      <w:r>
        <w:rPr>
          <w:rFonts w:ascii="Times New Roman" w:hAnsi="Times New Roman"/>
          <w:color w:val="000000" w:themeColor="text1"/>
          <w:sz w:val="28"/>
        </w:rPr>
        <w:t xml:space="preserve">радиолюбители</w:t>
      </w:r>
      <w:r>
        <w:rPr>
          <w:rFonts w:ascii="Times New Roman" w:hAnsi="Times New Roman"/>
          <w:color w:val="000000" w:themeColor="text1"/>
          <w:sz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</w:rPr>
        <w:t xml:space="preserve">Брянской области, а также радиолюбители всех регионов России, Республики Беларусь и иностранные участники.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2.2. Необходимо </w:t>
      </w:r>
      <w:r>
        <w:rPr>
          <w:rFonts w:ascii="Times New Roman" w:hAnsi="Times New Roman"/>
          <w:color w:val="000000" w:themeColor="text1"/>
          <w:sz w:val="28"/>
        </w:rPr>
        <w:t xml:space="preserve">(по возможности) </w:t>
      </w:r>
      <w:r>
        <w:rPr>
          <w:rFonts w:ascii="Times New Roman" w:hAnsi="Times New Roman"/>
          <w:color w:val="000000" w:themeColor="text1"/>
          <w:sz w:val="28"/>
        </w:rPr>
        <w:t xml:space="preserve">провести хотя бы одну радиосвязь с радиостанцией Брянской области или республики Беларусь.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center"/>
        <w:rPr>
          <w:rFonts w:ascii="Times New Roman" w:hAnsi="Times New Roman"/>
          <w:b/>
          <w:color w:val="000000" w:themeColor="text1"/>
          <w:sz w:val="28"/>
        </w:rPr>
      </w:pPr>
      <w:r>
        <w:rPr>
          <w:rFonts w:ascii="Times New Roman" w:hAnsi="Times New Roman"/>
          <w:b/>
          <w:color w:val="000000" w:themeColor="text1"/>
          <w:sz w:val="28"/>
        </w:rPr>
        <w:t xml:space="preserve">3.</w:t>
      </w:r>
      <w:r>
        <w:rPr>
          <w:rFonts w:ascii="Times New Roman" w:hAnsi="Times New Roman"/>
          <w:b/>
          <w:color w:val="000000" w:themeColor="text1"/>
          <w:sz w:val="28"/>
        </w:rPr>
        <w:t xml:space="preserve"> </w:t>
      </w:r>
      <w:r>
        <w:rPr>
          <w:rFonts w:ascii="Times New Roman" w:hAnsi="Times New Roman"/>
          <w:b/>
          <w:color w:val="000000" w:themeColor="text1"/>
          <w:sz w:val="28"/>
        </w:rPr>
        <w:t xml:space="preserve">Диапазоны и виды работы.</w:t>
      </w:r>
      <w:r>
        <w:rPr>
          <w:rFonts w:ascii="Times New Roman" w:hAnsi="Times New Roman"/>
          <w:b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3.1. 144, 430</w:t>
      </w:r>
      <w:r>
        <w:rPr>
          <w:rFonts w:ascii="Times New Roman" w:hAnsi="Times New Roman"/>
          <w:color w:val="000000" w:themeColor="text1"/>
          <w:sz w:val="28"/>
        </w:rPr>
        <w:t xml:space="preserve">: </w:t>
      </w:r>
      <w:r>
        <w:rPr>
          <w:rFonts w:ascii="Times New Roman" w:hAnsi="Times New Roman"/>
          <w:color w:val="000000" w:themeColor="text1"/>
          <w:sz w:val="28"/>
        </w:rPr>
        <w:t xml:space="preserve">- </w:t>
      </w:r>
      <w:r>
        <w:rPr>
          <w:rFonts w:ascii="Times New Roman" w:hAnsi="Times New Roman"/>
          <w:color w:val="000000" w:themeColor="text1"/>
          <w:sz w:val="28"/>
        </w:rPr>
        <w:t xml:space="preserve">CW, SSB, FM, цифровые виды радиосвязи.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center"/>
        <w:rPr>
          <w:rFonts w:ascii="Times New Roman" w:hAnsi="Times New Roman"/>
          <w:b/>
          <w:color w:val="000000" w:themeColor="text1"/>
          <w:sz w:val="28"/>
        </w:rPr>
      </w:pPr>
      <w:r>
        <w:rPr>
          <w:rFonts w:ascii="Times New Roman" w:hAnsi="Times New Roman"/>
          <w:b/>
          <w:color w:val="000000" w:themeColor="text1"/>
          <w:sz w:val="28"/>
        </w:rPr>
        <w:t xml:space="preserve">4.</w:t>
      </w:r>
      <w:r>
        <w:rPr>
          <w:rFonts w:ascii="Times New Roman" w:hAnsi="Times New Roman"/>
          <w:b/>
          <w:color w:val="000000" w:themeColor="text1"/>
          <w:sz w:val="28"/>
        </w:rPr>
        <w:t xml:space="preserve"> </w:t>
      </w:r>
      <w:r>
        <w:rPr>
          <w:rFonts w:ascii="Times New Roman" w:hAnsi="Times New Roman"/>
          <w:b/>
          <w:color w:val="000000" w:themeColor="text1"/>
          <w:sz w:val="28"/>
        </w:rPr>
        <w:t xml:space="preserve">Проведение радиосвязей.</w:t>
      </w:r>
      <w:r>
        <w:rPr>
          <w:rFonts w:ascii="Times New Roman" w:hAnsi="Times New Roman"/>
          <w:b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4.1. 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 xml:space="preserve">Повторные радиосвязи с одной и той же радиостанцией разрешаются на разных диапазонах и различными  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 xml:space="preserve">видами излучений на одном диапазоне.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 xml:space="preserve">Количество переходов с одного диапазона на другой - не ограничено. Количество переходов с одного вида работы на другой в пределах одного диапазона - не ограничено.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4.2. Смешанные радиосвязи, а также радиосвязи через ретрансляторы или с отражением от луны или метеоров не засчитываются.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4.3. Использование </w:t>
      </w:r>
      <w:r>
        <w:rPr>
          <w:rFonts w:ascii="Times New Roman" w:hAnsi="Times New Roman"/>
          <w:color w:val="000000" w:themeColor="text1"/>
          <w:sz w:val="28"/>
        </w:rPr>
        <w:t xml:space="preserve">скедов</w:t>
      </w:r>
      <w:r>
        <w:rPr>
          <w:rFonts w:ascii="Times New Roman" w:hAnsi="Times New Roman"/>
          <w:color w:val="000000" w:themeColor="text1"/>
          <w:sz w:val="28"/>
        </w:rPr>
        <w:t xml:space="preserve"> и SELF-SPOTTING</w:t>
      </w:r>
      <w:r>
        <w:rPr>
          <w:rFonts w:ascii="Times New Roman" w:hAnsi="Times New Roman"/>
          <w:color w:val="000000" w:themeColor="text1"/>
          <w:sz w:val="28"/>
        </w:rPr>
        <w:t xml:space="preserve"> разрешено. Способы назначения </w:t>
      </w:r>
      <w:r>
        <w:rPr>
          <w:rFonts w:ascii="Times New Roman" w:hAnsi="Times New Roman"/>
          <w:color w:val="000000" w:themeColor="text1"/>
          <w:sz w:val="28"/>
        </w:rPr>
        <w:t xml:space="preserve">скедов</w:t>
      </w:r>
      <w:r>
        <w:rPr>
          <w:rFonts w:ascii="Times New Roman" w:hAnsi="Times New Roman"/>
          <w:color w:val="000000" w:themeColor="text1"/>
          <w:sz w:val="28"/>
        </w:rPr>
        <w:t xml:space="preserve"> не регламентируются.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4.4. Передача контрольных номеров вне эфира запрещена.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4.5. В отчете необходимо указывать время окончания радиосвязи - время, когда обе радиостанции подтвердили приём контрольных номеров.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center"/>
        <w:rPr>
          <w:rFonts w:ascii="Times New Roman" w:hAnsi="Times New Roman"/>
          <w:b/>
          <w:color w:val="000000" w:themeColor="text1"/>
          <w:sz w:val="28"/>
        </w:rPr>
      </w:pPr>
      <w:r>
        <w:rPr>
          <w:rFonts w:ascii="Times New Roman" w:hAnsi="Times New Roman"/>
          <w:b/>
          <w:color w:val="000000" w:themeColor="text1"/>
          <w:sz w:val="28"/>
        </w:rPr>
        <w:t xml:space="preserve">5.</w:t>
      </w:r>
      <w:r>
        <w:rPr>
          <w:rFonts w:ascii="Times New Roman" w:hAnsi="Times New Roman"/>
          <w:b/>
          <w:color w:val="000000" w:themeColor="text1"/>
          <w:sz w:val="28"/>
        </w:rPr>
        <w:t xml:space="preserve"> Контрольный номер</w:t>
      </w:r>
      <w:r>
        <w:rPr>
          <w:rFonts w:ascii="Times New Roman" w:hAnsi="Times New Roman"/>
          <w:b/>
          <w:color w:val="000000" w:themeColor="text1"/>
          <w:sz w:val="28"/>
        </w:rPr>
        <w:t xml:space="preserve">.</w:t>
      </w:r>
      <w:r>
        <w:rPr>
          <w:rFonts w:ascii="Times New Roman" w:hAnsi="Times New Roman"/>
          <w:b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5.1. Контрольный номер состоит из </w:t>
      </w:r>
      <w:r>
        <w:rPr>
          <w:rFonts w:ascii="Times New Roman" w:hAnsi="Times New Roman"/>
          <w:color w:val="000000" w:themeColor="text1"/>
          <w:sz w:val="28"/>
        </w:rPr>
        <w:t xml:space="preserve">RST</w:t>
      </w:r>
      <w:r>
        <w:rPr>
          <w:rFonts w:ascii="Times New Roman" w:hAnsi="Times New Roman"/>
          <w:color w:val="000000" w:themeColor="text1"/>
          <w:sz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</w:rPr>
        <w:t xml:space="preserve">и QTH-локатора, например: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</w:rPr>
        <w:t xml:space="preserve">59  </w:t>
      </w:r>
      <w:r>
        <w:rPr>
          <w:rFonts w:ascii="Times New Roman" w:hAnsi="Times New Roman"/>
          <w:color w:val="000000" w:themeColor="text1"/>
          <w:sz w:val="28"/>
        </w:rPr>
        <w:t xml:space="preserve">KO59EX. 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center"/>
        <w:rPr>
          <w:rFonts w:ascii="Times New Roman" w:hAnsi="Times New Roman"/>
          <w:b/>
          <w:color w:val="000000" w:themeColor="text1"/>
          <w:sz w:val="28"/>
        </w:rPr>
      </w:pPr>
      <w:r>
        <w:rPr>
          <w:rFonts w:ascii="Times New Roman" w:hAnsi="Times New Roman"/>
          <w:b/>
          <w:color w:val="000000" w:themeColor="text1"/>
          <w:sz w:val="28"/>
        </w:rPr>
        <w:t xml:space="preserve">6.</w:t>
      </w:r>
      <w:r>
        <w:rPr>
          <w:rFonts w:ascii="Times New Roman" w:hAnsi="Times New Roman"/>
          <w:b/>
          <w:color w:val="000000" w:themeColor="text1"/>
          <w:sz w:val="28"/>
        </w:rPr>
        <w:t xml:space="preserve"> </w:t>
      </w:r>
      <w:r>
        <w:rPr>
          <w:rFonts w:ascii="Times New Roman" w:hAnsi="Times New Roman"/>
          <w:b/>
          <w:color w:val="000000" w:themeColor="text1"/>
          <w:sz w:val="28"/>
        </w:rPr>
        <w:t xml:space="preserve">Подсчет очков.</w:t>
      </w:r>
      <w:r>
        <w:rPr>
          <w:rFonts w:ascii="Times New Roman" w:hAnsi="Times New Roman"/>
          <w:b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6.1. За каждый километр расстояния между радиостанциями начисляется 1 очко. Если расстояние менее 1 км, то начисляется также 1 очко.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6.2. О</w:t>
      </w:r>
      <w:r>
        <w:rPr>
          <w:rFonts w:ascii="Times New Roman" w:hAnsi="Times New Roman"/>
          <w:color w:val="000000" w:themeColor="text1"/>
          <w:sz w:val="28"/>
        </w:rPr>
        <w:t xml:space="preserve">чки, полученные на диапазоне 430</w:t>
      </w:r>
      <w:r>
        <w:rPr>
          <w:rFonts w:ascii="Times New Roman" w:hAnsi="Times New Roman"/>
          <w:color w:val="000000" w:themeColor="text1"/>
          <w:sz w:val="28"/>
        </w:rPr>
        <w:t xml:space="preserve"> МГц, удваиваются.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center"/>
        <w:rPr>
          <w:rFonts w:ascii="Times New Roman" w:hAnsi="Times New Roman"/>
          <w:b/>
          <w:color w:val="000000" w:themeColor="text1"/>
          <w:sz w:val="28"/>
        </w:rPr>
      </w:pPr>
      <w:r>
        <w:rPr>
          <w:rFonts w:ascii="Times New Roman" w:hAnsi="Times New Roman"/>
          <w:b/>
          <w:color w:val="000000" w:themeColor="text1"/>
          <w:sz w:val="28"/>
        </w:rPr>
        <w:t xml:space="preserve">7. Подгруппы.</w:t>
      </w:r>
      <w:r>
        <w:rPr>
          <w:rFonts w:ascii="Times New Roman" w:hAnsi="Times New Roman"/>
          <w:b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7.1. Участники соревно</w:t>
      </w:r>
      <w:r>
        <w:rPr>
          <w:rFonts w:ascii="Times New Roman" w:hAnsi="Times New Roman"/>
          <w:color w:val="000000" w:themeColor="text1"/>
          <w:sz w:val="28"/>
        </w:rPr>
        <w:t xml:space="preserve">ваний разделяются на подгруппы</w:t>
      </w:r>
      <w:r>
        <w:rPr>
          <w:rFonts w:ascii="Times New Roman" w:hAnsi="Times New Roman"/>
          <w:color w:val="000000" w:themeColor="text1"/>
          <w:sz w:val="28"/>
        </w:rPr>
        <w:t xml:space="preserve">: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A. Много операторов;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B1. Один оператор - все диапазоны, все виды излучения;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B2. Один оператор - диапазон 144 МГц, все виды излучения;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B3. Один оператор – диапазон 430</w:t>
      </w:r>
      <w:r>
        <w:rPr>
          <w:rFonts w:ascii="Times New Roman" w:hAnsi="Times New Roman"/>
          <w:color w:val="000000" w:themeColor="text1"/>
          <w:sz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</w:rPr>
        <w:t xml:space="preserve">Мгц</w:t>
      </w:r>
      <w:r>
        <w:rPr>
          <w:rFonts w:ascii="Times New Roman" w:hAnsi="Times New Roman"/>
          <w:color w:val="000000" w:themeColor="text1"/>
          <w:sz w:val="28"/>
        </w:rPr>
        <w:t xml:space="preserve">, все виды излучения.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C1. - один оператор 144 - </w:t>
      </w:r>
      <w:r>
        <w:rPr>
          <w:rFonts w:ascii="Times New Roman" w:hAnsi="Times New Roman"/>
          <w:color w:val="000000" w:themeColor="text1"/>
          <w:sz w:val="28"/>
        </w:rPr>
        <w:t xml:space="preserve">CW</w:t>
      </w:r>
      <w:r>
        <w:rPr>
          <w:rFonts w:ascii="Times New Roman" w:hAnsi="Times New Roman"/>
          <w:color w:val="000000" w:themeColor="text1"/>
          <w:sz w:val="28"/>
        </w:rPr>
        <w:t xml:space="preserve">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C2. – один оператор 144 – </w:t>
      </w:r>
      <w:r>
        <w:rPr>
          <w:rFonts w:ascii="Times New Roman" w:hAnsi="Times New Roman"/>
          <w:color w:val="000000" w:themeColor="text1"/>
          <w:sz w:val="28"/>
        </w:rPr>
        <w:t xml:space="preserve">SSB</w:t>
      </w:r>
      <w:r>
        <w:rPr>
          <w:rFonts w:ascii="Times New Roman" w:hAnsi="Times New Roman"/>
          <w:color w:val="000000" w:themeColor="text1"/>
          <w:sz w:val="28"/>
        </w:rPr>
        <w:t xml:space="preserve">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C3. – один оператор 144 – </w:t>
      </w:r>
      <w:r>
        <w:rPr>
          <w:rFonts w:ascii="Times New Roman" w:hAnsi="Times New Roman"/>
          <w:color w:val="000000" w:themeColor="text1"/>
          <w:sz w:val="28"/>
        </w:rPr>
        <w:t xml:space="preserve">FM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C4. – один оператор 144 – цифра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D1. - один оператор 430</w:t>
      </w:r>
      <w:r>
        <w:rPr>
          <w:rFonts w:ascii="Times New Roman" w:hAnsi="Times New Roman"/>
          <w:color w:val="000000" w:themeColor="text1"/>
          <w:sz w:val="28"/>
        </w:rPr>
        <w:t xml:space="preserve"> - </w:t>
      </w:r>
      <w:r>
        <w:rPr>
          <w:rFonts w:ascii="Times New Roman" w:hAnsi="Times New Roman"/>
          <w:color w:val="000000" w:themeColor="text1"/>
          <w:sz w:val="28"/>
        </w:rPr>
        <w:t xml:space="preserve">CW</w:t>
      </w:r>
      <w:r>
        <w:rPr>
          <w:rFonts w:ascii="Times New Roman" w:hAnsi="Times New Roman"/>
          <w:color w:val="000000" w:themeColor="text1"/>
          <w:sz w:val="28"/>
        </w:rPr>
        <w:t xml:space="preserve">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D2. – один оператор 430</w:t>
      </w:r>
      <w:r>
        <w:rPr>
          <w:rFonts w:ascii="Times New Roman" w:hAnsi="Times New Roman"/>
          <w:color w:val="000000" w:themeColor="text1"/>
          <w:sz w:val="28"/>
        </w:rPr>
        <w:t xml:space="preserve"> – </w:t>
      </w:r>
      <w:r>
        <w:rPr>
          <w:rFonts w:ascii="Times New Roman" w:hAnsi="Times New Roman"/>
          <w:color w:val="000000" w:themeColor="text1"/>
          <w:sz w:val="28"/>
        </w:rPr>
        <w:t xml:space="preserve">SSB</w:t>
      </w:r>
      <w:r>
        <w:rPr>
          <w:rFonts w:ascii="Times New Roman" w:hAnsi="Times New Roman"/>
          <w:color w:val="000000" w:themeColor="text1"/>
          <w:sz w:val="28"/>
        </w:rPr>
        <w:t xml:space="preserve">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D3. – </w:t>
      </w:r>
      <w:r>
        <w:rPr>
          <w:rFonts w:ascii="Times New Roman" w:hAnsi="Times New Roman"/>
          <w:color w:val="000000" w:themeColor="text1"/>
          <w:sz w:val="28"/>
        </w:rPr>
        <w:t xml:space="preserve">один оператор 430</w:t>
      </w:r>
      <w:r>
        <w:rPr>
          <w:rFonts w:ascii="Times New Roman" w:hAnsi="Times New Roman"/>
          <w:color w:val="000000" w:themeColor="text1"/>
          <w:sz w:val="28"/>
        </w:rPr>
        <w:t xml:space="preserve"> – </w:t>
      </w:r>
      <w:r>
        <w:rPr>
          <w:rFonts w:ascii="Times New Roman" w:hAnsi="Times New Roman"/>
          <w:color w:val="000000" w:themeColor="text1"/>
          <w:sz w:val="28"/>
        </w:rPr>
        <w:t xml:space="preserve">FM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D4. – </w:t>
      </w:r>
      <w:r>
        <w:rPr>
          <w:rFonts w:ascii="Times New Roman" w:hAnsi="Times New Roman"/>
          <w:color w:val="000000" w:themeColor="text1"/>
          <w:sz w:val="28"/>
        </w:rPr>
        <w:t xml:space="preserve">один оператор 430</w:t>
      </w:r>
      <w:r>
        <w:rPr>
          <w:rFonts w:ascii="Times New Roman" w:hAnsi="Times New Roman"/>
          <w:color w:val="000000" w:themeColor="text1"/>
          <w:sz w:val="28"/>
        </w:rPr>
        <w:t xml:space="preserve"> – цифра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Е1. – Республика Беларусь.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Е2. – Иностранные участники.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7.2. – Участники соревнований республики Беларусь могут заявляться  как участники подгруппы «Е1» и как участники Российской Федерации согласно подгруппам.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b w:val="0"/>
          <w:color w:val="000000" w:themeColor="text1"/>
          <w:sz w:val="28"/>
        </w:rPr>
      </w:pPr>
      <w:r>
        <w:rPr>
          <w:rFonts w:ascii="Times New Roman" w:hAnsi="Times New Roman"/>
          <w:b w:val="0"/>
          <w:color w:val="000000" w:themeColor="text1"/>
          <w:sz w:val="28"/>
        </w:rPr>
        <w:t xml:space="preserve">7.3. Разрешено </w:t>
      </w:r>
      <w:r>
        <w:rPr>
          <w:rFonts w:ascii="Times New Roman" w:hAnsi="Times New Roman"/>
          <w:b w:val="0"/>
          <w:color w:val="000000" w:themeColor="text1"/>
          <w:sz w:val="28"/>
        </w:rPr>
        <w:t xml:space="preserve">заяв</w:t>
      </w:r>
      <w:r>
        <w:rPr>
          <w:rFonts w:ascii="Times New Roman" w:hAnsi="Times New Roman"/>
          <w:b w:val="0"/>
          <w:color w:val="000000" w:themeColor="text1"/>
          <w:sz w:val="28"/>
        </w:rPr>
        <w:t xml:space="preserve">ляться</w:t>
      </w:r>
      <w:r>
        <w:rPr>
          <w:rFonts w:ascii="Times New Roman" w:hAnsi="Times New Roman"/>
          <w:b w:val="0"/>
          <w:color w:val="000000" w:themeColor="text1"/>
          <w:sz w:val="28"/>
        </w:rPr>
        <w:t xml:space="preserve"> в разные подгруппы.</w:t>
      </w:r>
      <w:r>
        <w:rPr>
          <w:rFonts w:ascii="Times New Roman" w:hAnsi="Times New Roman"/>
          <w:b w:val="0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center"/>
        <w:rPr>
          <w:rFonts w:ascii="Times New Roman" w:hAnsi="Times New Roman"/>
          <w:b/>
          <w:color w:val="000000" w:themeColor="text1"/>
          <w:sz w:val="28"/>
        </w:rPr>
      </w:pPr>
      <w:r>
        <w:rPr>
          <w:rFonts w:ascii="Times New Roman" w:hAnsi="Times New Roman"/>
          <w:b/>
          <w:color w:val="000000" w:themeColor="text1"/>
          <w:sz w:val="28"/>
        </w:rPr>
        <w:t xml:space="preserve">8.</w:t>
      </w:r>
      <w:r>
        <w:rPr>
          <w:rFonts w:ascii="Times New Roman" w:hAnsi="Times New Roman"/>
          <w:b/>
          <w:color w:val="000000" w:themeColor="text1"/>
          <w:sz w:val="28"/>
        </w:rPr>
        <w:t xml:space="preserve"> </w:t>
      </w:r>
      <w:r>
        <w:rPr>
          <w:rFonts w:ascii="Times New Roman" w:hAnsi="Times New Roman"/>
          <w:b/>
          <w:color w:val="000000" w:themeColor="text1"/>
          <w:sz w:val="28"/>
        </w:rPr>
        <w:t xml:space="preserve">Отчеты.</w:t>
      </w:r>
      <w:r>
        <w:rPr>
          <w:rFonts w:ascii="Times New Roman" w:hAnsi="Times New Roman"/>
          <w:b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8.1. Отчеты принимаются по электронной почте </w:t>
      </w:r>
      <w:r>
        <w:rPr>
          <w:rFonts w:ascii="Times New Roman" w:hAnsi="Times New Roman"/>
          <w:b/>
          <w:color w:val="000000" w:themeColor="text1"/>
          <w:sz w:val="28"/>
        </w:rPr>
        <w:t xml:space="preserve">ua</w:t>
      </w:r>
      <w:r>
        <w:rPr>
          <w:rFonts w:ascii="Times New Roman" w:hAnsi="Times New Roman"/>
          <w:b/>
          <w:color w:val="000000" w:themeColor="text1"/>
          <w:sz w:val="28"/>
        </w:rPr>
        <w:t xml:space="preserve">3</w:t>
      </w:r>
      <w:r>
        <w:rPr>
          <w:rFonts w:ascii="Times New Roman" w:hAnsi="Times New Roman"/>
          <w:b/>
          <w:color w:val="000000" w:themeColor="text1"/>
          <w:sz w:val="28"/>
        </w:rPr>
        <w:t xml:space="preserve">yhg</w:t>
      </w:r>
      <w:r>
        <w:rPr>
          <w:rFonts w:ascii="Times New Roman" w:hAnsi="Times New Roman"/>
          <w:b/>
          <w:color w:val="000000" w:themeColor="text1"/>
          <w:sz w:val="28"/>
        </w:rPr>
        <w:t xml:space="preserve">@</w:t>
      </w:r>
      <w:r>
        <w:rPr>
          <w:rFonts w:ascii="Times New Roman" w:hAnsi="Times New Roman"/>
          <w:b/>
          <w:color w:val="000000" w:themeColor="text1"/>
          <w:sz w:val="28"/>
        </w:rPr>
        <w:t xml:space="preserve">yandex</w:t>
      </w:r>
      <w:r>
        <w:rPr>
          <w:rFonts w:ascii="Times New Roman" w:hAnsi="Times New Roman"/>
          <w:b/>
          <w:color w:val="000000" w:themeColor="text1"/>
          <w:sz w:val="28"/>
        </w:rPr>
        <w:t xml:space="preserve">.</w:t>
      </w:r>
      <w:r>
        <w:rPr>
          <w:rFonts w:ascii="Times New Roman" w:hAnsi="Times New Roman"/>
          <w:b/>
          <w:color w:val="000000" w:themeColor="text1"/>
          <w:sz w:val="28"/>
        </w:rPr>
        <w:t xml:space="preserve">ru</w:t>
      </w:r>
      <w:r>
        <w:rPr>
          <w:rFonts w:ascii="Times New Roman" w:hAnsi="Times New Roman"/>
          <w:color w:val="000000" w:themeColor="text1"/>
          <w:sz w:val="28"/>
        </w:rPr>
        <w:t xml:space="preserve">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8.2. Формат отчета для российских участников: исключительно </w:t>
      </w:r>
      <w:r>
        <w:rPr>
          <w:rFonts w:ascii="Times New Roman" w:hAnsi="Times New Roman"/>
          <w:color w:val="000000" w:themeColor="text1"/>
          <w:sz w:val="28"/>
        </w:rPr>
        <w:fldChar w:fldCharType="begin"/>
      </w:r>
      <w:r>
        <w:rPr>
          <w:rFonts w:ascii="Times New Roman" w:hAnsi="Times New Roman"/>
          <w:color w:val="000000" w:themeColor="text1"/>
          <w:sz w:val="28"/>
        </w:rPr>
        <w:instrText xml:space="preserve">HYPERLINK "https://alrs.info/downloads/ediru.pdf"</w:instrText>
      </w:r>
      <w:r>
        <w:rPr>
          <w:rFonts w:ascii="Times New Roman" w:hAnsi="Times New Roman"/>
          <w:color w:val="000000" w:themeColor="text1"/>
          <w:sz w:val="28"/>
        </w:rPr>
        <w:fldChar w:fldCharType="separate"/>
      </w:r>
      <w:r>
        <w:rPr>
          <w:rFonts w:ascii="Times New Roman" w:hAnsi="Times New Roman"/>
          <w:color w:val="000000" w:themeColor="text1"/>
          <w:sz w:val="28"/>
        </w:rPr>
        <w:t xml:space="preserve">EDI(RU)</w:t>
      </w:r>
      <w:r>
        <w:rPr>
          <w:rFonts w:ascii="Times New Roman" w:hAnsi="Times New Roman"/>
          <w:color w:val="000000" w:themeColor="text1"/>
          <w:sz w:val="28"/>
        </w:rPr>
        <w:fldChar w:fldCharType="end"/>
      </w:r>
      <w:r>
        <w:rPr>
          <w:rFonts w:ascii="Times New Roman" w:hAnsi="Times New Roman"/>
          <w:color w:val="000000" w:themeColor="text1"/>
          <w:sz w:val="28"/>
        </w:rPr>
        <w:t xml:space="preserve">. Для иностранных участников: EDI.</w:t>
      </w:r>
      <w:r>
        <w:rPr>
          <w:rFonts w:ascii="Times New Roman" w:hAnsi="Times New Roman"/>
          <w:color w:val="000000" w:themeColor="text1"/>
          <w:sz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</w:rPr>
        <w:t xml:space="preserve"> Исключения не допускаются. Для создания отчета в формате EDI(RU) тем, у кого это вызывает сложности, предлагается </w:t>
      </w:r>
      <w:r>
        <w:rPr>
          <w:rFonts w:ascii="Times New Roman" w:hAnsi="Times New Roman"/>
          <w:color w:val="000000" w:themeColor="text1"/>
          <w:sz w:val="28"/>
        </w:rPr>
        <w:fldChar w:fldCharType="begin"/>
      </w:r>
      <w:r>
        <w:rPr>
          <w:rFonts w:ascii="Times New Roman" w:hAnsi="Times New Roman"/>
          <w:color w:val="000000" w:themeColor="text1"/>
          <w:sz w:val="28"/>
        </w:rPr>
        <w:instrText xml:space="preserve">HYPERLINK "https://alrs.info/downloads.php?cat_id=2&amp;download_id=51"</w:instrText>
      </w:r>
      <w:r>
        <w:rPr>
          <w:rFonts w:ascii="Times New Roman" w:hAnsi="Times New Roman"/>
          <w:color w:val="000000" w:themeColor="text1"/>
          <w:sz w:val="28"/>
        </w:rPr>
        <w:fldChar w:fldCharType="separate"/>
      </w:r>
      <w:r>
        <w:rPr>
          <w:rFonts w:ascii="Times New Roman" w:hAnsi="Times New Roman"/>
          <w:color w:val="000000" w:themeColor="text1"/>
          <w:sz w:val="28"/>
        </w:rPr>
        <w:t xml:space="preserve">программное обеспечение в виде Excel-файла</w:t>
      </w:r>
      <w:r>
        <w:rPr>
          <w:rFonts w:ascii="Times New Roman" w:hAnsi="Times New Roman"/>
          <w:color w:val="000000" w:themeColor="text1"/>
          <w:sz w:val="28"/>
        </w:rPr>
        <w:fldChar w:fldCharType="end"/>
      </w:r>
      <w:r>
        <w:rPr>
          <w:rFonts w:ascii="Times New Roman" w:hAnsi="Times New Roman"/>
          <w:color w:val="000000" w:themeColor="text1"/>
          <w:sz w:val="28"/>
        </w:rPr>
        <w:t xml:space="preserve">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8.3</w:t>
      </w:r>
      <w:r>
        <w:rPr>
          <w:rFonts w:ascii="Times New Roman" w:hAnsi="Times New Roman"/>
          <w:color w:val="000000" w:themeColor="text1"/>
          <w:sz w:val="28"/>
        </w:rPr>
        <w:t xml:space="preserve">. Для каждой радиосвязи должны быть указаны: время </w:t>
      </w:r>
      <w:r>
        <w:rPr>
          <w:rFonts w:ascii="Times New Roman" w:hAnsi="Times New Roman"/>
          <w:color w:val="000000" w:themeColor="text1"/>
          <w:sz w:val="28"/>
        </w:rPr>
        <w:t xml:space="preserve">UTC, диапазон (144, 430</w:t>
      </w:r>
      <w:r>
        <w:rPr>
          <w:rFonts w:ascii="Times New Roman" w:hAnsi="Times New Roman"/>
          <w:color w:val="000000" w:themeColor="text1"/>
          <w:sz w:val="28"/>
        </w:rPr>
        <w:t xml:space="preserve">), вид работы, позывной корреспондента, принятый и переданный контрольные номера.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8.4</w:t>
      </w:r>
      <w:r>
        <w:rPr>
          <w:rFonts w:ascii="Times New Roman" w:hAnsi="Times New Roman"/>
          <w:color w:val="000000" w:themeColor="text1"/>
          <w:sz w:val="28"/>
        </w:rPr>
        <w:t xml:space="preserve">. Крайний срок получен</w:t>
      </w:r>
      <w:r>
        <w:rPr>
          <w:rFonts w:ascii="Times New Roman" w:hAnsi="Times New Roman"/>
          <w:color w:val="000000" w:themeColor="text1"/>
          <w:sz w:val="28"/>
        </w:rPr>
        <w:t xml:space="preserve">ия отчета: </w:t>
      </w:r>
      <w:r>
        <w:rPr>
          <w:rFonts w:ascii="Times New Roman" w:hAnsi="Times New Roman"/>
          <w:b/>
          <w:color w:val="000000" w:themeColor="text1"/>
          <w:sz w:val="28"/>
        </w:rPr>
        <w:t xml:space="preserve">23:59 UTC 14 января 2024</w:t>
      </w:r>
      <w:r>
        <w:rPr>
          <w:rFonts w:ascii="Times New Roman" w:hAnsi="Times New Roman"/>
          <w:color w:val="000000" w:themeColor="text1"/>
          <w:sz w:val="28"/>
        </w:rPr>
        <w:t xml:space="preserve"> г. Отчеты, полученные позднее, к рассмотрению принимаются по особому решению судейской коллегии.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8.5</w:t>
      </w:r>
      <w:r>
        <w:rPr>
          <w:rFonts w:ascii="Times New Roman" w:hAnsi="Times New Roman"/>
          <w:color w:val="000000" w:themeColor="text1"/>
          <w:sz w:val="28"/>
        </w:rPr>
        <w:t xml:space="preserve">. Высылка отчета равносильна заверенной декларации в соблюдении Положения о соревнованиях и национального Регламента радиолюбительской службы.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center"/>
        <w:rPr>
          <w:rFonts w:ascii="Times New Roman" w:hAnsi="Times New Roman"/>
          <w:b/>
          <w:color w:val="000000" w:themeColor="text1"/>
          <w:sz w:val="28"/>
        </w:rPr>
      </w:pPr>
      <w:r>
        <w:rPr>
          <w:rFonts w:ascii="Times New Roman" w:hAnsi="Times New Roman"/>
          <w:b/>
          <w:color w:val="000000" w:themeColor="text1"/>
          <w:sz w:val="28"/>
        </w:rPr>
        <w:t xml:space="preserve">9.</w:t>
      </w:r>
      <w:r>
        <w:rPr>
          <w:rFonts w:ascii="Times New Roman" w:hAnsi="Times New Roman"/>
          <w:b/>
          <w:color w:val="000000" w:themeColor="text1"/>
          <w:sz w:val="28"/>
        </w:rPr>
        <w:t xml:space="preserve"> </w:t>
      </w:r>
      <w:r>
        <w:rPr>
          <w:rFonts w:ascii="Times New Roman" w:hAnsi="Times New Roman"/>
          <w:b/>
          <w:color w:val="000000" w:themeColor="text1"/>
          <w:sz w:val="28"/>
        </w:rPr>
        <w:t xml:space="preserve">Судейство.</w:t>
      </w:r>
      <w:r>
        <w:rPr>
          <w:rFonts w:ascii="Times New Roman" w:hAnsi="Times New Roman"/>
          <w:b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9.1. Судейство проводится методом сплошной проверки по полученным отчетам.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9.2. Радиосвязи не засчитываются, если: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9.2.1. не получен отчет корреспондента;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9.2.2. не совпадают данные о радиосвязи в отчетах корреспондентов (диапазон, вид работы, позывные, и контрольные номера, включая QTH-локаторы).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9.2.3. расхождение времени завершения радиосвязи в отчетах корреспондентов составляет более 3-х минут.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9.3. При наличии в отчете систематических (однородных и многократно повторяющихся) ошибок решение остается за Судейской Коллегией.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9.4.Текущая информация о ходе судейства публикуется на сайте </w:t>
      </w:r>
      <w:r>
        <w:rPr>
          <w:rStyle w:val="650"/>
          <w:rFonts w:ascii="Times New Roman" w:hAnsi="Times New Roman"/>
          <w:b/>
          <w:color w:val="000000"/>
          <w:sz w:val="28"/>
        </w:rPr>
        <w:fldChar w:fldCharType="begin"/>
      </w:r>
      <w:r>
        <w:rPr>
          <w:rStyle w:val="650"/>
          <w:rFonts w:ascii="Times New Roman" w:hAnsi="Times New Roman"/>
          <w:b/>
          <w:color w:val="000000"/>
          <w:sz w:val="28"/>
        </w:rPr>
        <w:instrText xml:space="preserve">HYPERLINK "http://www.vhfdx.ru/"</w:instrText>
      </w:r>
      <w:r>
        <w:rPr>
          <w:rStyle w:val="650"/>
          <w:rFonts w:ascii="Times New Roman" w:hAnsi="Times New Roman"/>
          <w:b/>
          <w:color w:val="000000"/>
          <w:sz w:val="28"/>
        </w:rPr>
        <w:fldChar w:fldCharType="separate"/>
      </w:r>
      <w:r>
        <w:rPr>
          <w:rStyle w:val="650"/>
          <w:rFonts w:ascii="Times New Roman" w:hAnsi="Times New Roman"/>
          <w:b/>
          <w:color w:val="000000"/>
          <w:sz w:val="28"/>
        </w:rPr>
        <w:t xml:space="preserve">www.vhfdx.ru</w:t>
      </w:r>
      <w:r>
        <w:rPr>
          <w:rStyle w:val="650"/>
          <w:rFonts w:ascii="Times New Roman" w:hAnsi="Times New Roman"/>
          <w:b/>
          <w:color w:val="000000"/>
          <w:sz w:val="28"/>
        </w:rPr>
        <w:fldChar w:fldCharType="end"/>
      </w:r>
      <w:r>
        <w:rPr>
          <w:rFonts w:ascii="Times New Roman" w:hAnsi="Times New Roman"/>
          <w:b/>
          <w:sz w:val="28"/>
        </w:rPr>
        <w:t xml:space="preserve">.</w:t>
      </w:r>
      <w:r>
        <w:rPr>
          <w:rFonts w:ascii="Times New Roman" w:hAnsi="Times New Roman"/>
          <w:b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9.5</w:t>
      </w:r>
      <w:r>
        <w:rPr>
          <w:rFonts w:ascii="Times New Roman" w:hAnsi="Times New Roman"/>
          <w:color w:val="000000" w:themeColor="text1"/>
          <w:sz w:val="28"/>
        </w:rPr>
        <w:t xml:space="preserve">. Протесты по результатам соревнований принимаются в течение 10-и дней </w:t>
      </w:r>
      <w:r>
        <w:rPr>
          <w:rFonts w:ascii="Times New Roman" w:hAnsi="Times New Roman"/>
          <w:color w:val="000000" w:themeColor="text1"/>
          <w:sz w:val="28"/>
        </w:rPr>
        <w:t xml:space="preserve">с даты опубликования</w:t>
      </w:r>
      <w:r>
        <w:rPr>
          <w:rFonts w:ascii="Times New Roman" w:hAnsi="Times New Roman"/>
          <w:color w:val="000000" w:themeColor="text1"/>
          <w:sz w:val="28"/>
        </w:rPr>
        <w:t xml:space="preserve"> предварительных результатов, после чего результаты утверждаются.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9.6</w:t>
      </w:r>
      <w:r>
        <w:rPr>
          <w:rFonts w:ascii="Times New Roman" w:hAnsi="Times New Roman"/>
          <w:color w:val="000000" w:themeColor="text1"/>
          <w:sz w:val="28"/>
        </w:rPr>
        <w:t xml:space="preserve">. Участники, не выполняющие требования организаторов соревнований и Судейской коллегии, а также проявляющие к ним неуважение в л</w:t>
      </w:r>
      <w:r>
        <w:rPr>
          <w:rFonts w:ascii="Times New Roman" w:hAnsi="Times New Roman"/>
          <w:color w:val="000000" w:themeColor="text1"/>
          <w:sz w:val="28"/>
        </w:rPr>
        <w:t xml:space="preserve">юбой форме, в том числе в сети И</w:t>
      </w:r>
      <w:r>
        <w:rPr>
          <w:rFonts w:ascii="Times New Roman" w:hAnsi="Times New Roman"/>
          <w:color w:val="000000" w:themeColor="text1"/>
          <w:sz w:val="28"/>
        </w:rPr>
        <w:t xml:space="preserve">нтернет, могут быть отстранены от участия в соревнованиях, а их отчеты использованы только для контроля. 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9.7</w:t>
      </w:r>
      <w:r>
        <w:rPr>
          <w:rFonts w:ascii="Times New Roman" w:hAnsi="Times New Roman"/>
          <w:color w:val="000000" w:themeColor="text1"/>
          <w:sz w:val="28"/>
        </w:rPr>
        <w:t xml:space="preserve">. Решение Судейской Коллегии является окончательным.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center"/>
        <w:rPr>
          <w:rFonts w:ascii="Times New Roman" w:hAnsi="Times New Roman"/>
          <w:b/>
          <w:color w:val="000000" w:themeColor="text1"/>
          <w:sz w:val="28"/>
        </w:rPr>
      </w:pPr>
      <w:r>
        <w:rPr>
          <w:rFonts w:ascii="Times New Roman" w:hAnsi="Times New Roman"/>
          <w:b/>
          <w:color w:val="000000" w:themeColor="text1"/>
          <w:sz w:val="28"/>
        </w:rPr>
        <w:t xml:space="preserve">10. Награждение.</w:t>
      </w:r>
      <w:r>
        <w:rPr>
          <w:rFonts w:ascii="Times New Roman" w:hAnsi="Times New Roman"/>
          <w:b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10.1. Победители и призе</w:t>
      </w:r>
      <w:r>
        <w:rPr>
          <w:rFonts w:ascii="Times New Roman" w:hAnsi="Times New Roman"/>
          <w:color w:val="000000" w:themeColor="text1"/>
          <w:sz w:val="28"/>
        </w:rPr>
        <w:t xml:space="preserve">ры в </w:t>
      </w:r>
      <w:r>
        <w:rPr>
          <w:rFonts w:ascii="Times New Roman" w:hAnsi="Times New Roman"/>
          <w:color w:val="000000" w:themeColor="text1"/>
          <w:sz w:val="28"/>
        </w:rPr>
        <w:t xml:space="preserve">каждой подгруппе </w:t>
      </w:r>
      <w:r>
        <w:rPr>
          <w:rFonts w:ascii="Times New Roman" w:hAnsi="Times New Roman"/>
          <w:color w:val="000000" w:themeColor="text1"/>
          <w:sz w:val="28"/>
        </w:rPr>
        <w:t xml:space="preserve">будут</w:t>
      </w:r>
      <w:r>
        <w:rPr>
          <w:rFonts w:ascii="Times New Roman" w:hAnsi="Times New Roman"/>
          <w:color w:val="000000" w:themeColor="text1"/>
          <w:sz w:val="28"/>
        </w:rPr>
        <w:t xml:space="preserve"> награждены медалями и дипломами соответствующих степеней.</w:t>
      </w:r>
      <w:r>
        <w:rPr>
          <w:rFonts w:ascii="Times New Roman" w:hAnsi="Times New Roman"/>
          <w:color w:val="000000" w:themeColor="text1"/>
          <w:sz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10.2. Все участники, предоставившие</w:t>
      </w:r>
      <w:r>
        <w:rPr>
          <w:rFonts w:ascii="Times New Roman" w:hAnsi="Times New Roman"/>
          <w:color w:val="000000" w:themeColor="text1"/>
          <w:sz w:val="28"/>
        </w:rPr>
        <w:t xml:space="preserve"> свои отчеты в зачет, будут</w:t>
      </w:r>
      <w:r>
        <w:rPr>
          <w:rFonts w:ascii="Times New Roman" w:hAnsi="Times New Roman"/>
          <w:color w:val="000000" w:themeColor="text1"/>
          <w:sz w:val="28"/>
        </w:rPr>
        <w:t xml:space="preserve"> награжд</w:t>
      </w:r>
      <w:r>
        <w:rPr>
          <w:rFonts w:ascii="Times New Roman" w:hAnsi="Times New Roman"/>
          <w:color w:val="000000" w:themeColor="text1"/>
          <w:sz w:val="28"/>
        </w:rPr>
        <w:t xml:space="preserve">ены электронными сертификатами участника.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10.3</w:t>
      </w:r>
      <w:r>
        <w:rPr>
          <w:rFonts w:ascii="Times New Roman" w:hAnsi="Times New Roman"/>
          <w:color w:val="000000" w:themeColor="text1"/>
          <w:sz w:val="28"/>
        </w:rPr>
        <w:t xml:space="preserve">. Если в работе радиостанции победителя или призера принимали участие несколько операторов, каждый из них может быть дополнительно награжден медалью.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10.4. Так же будет подведение итогов соревнования каждого региона, принявшего участие в соревновании. Будут высланы памятные сертификаты.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b/>
          <w:color w:val="000000" w:themeColor="text1"/>
          <w:sz w:val="28"/>
        </w:rPr>
      </w:pPr>
      <w:r>
        <w:rPr>
          <w:rFonts w:ascii="Times New Roman" w:hAnsi="Times New Roman"/>
          <w:b/>
          <w:color w:val="000000" w:themeColor="text1"/>
          <w:sz w:val="28"/>
        </w:rPr>
      </w:r>
      <w:r>
        <w:rPr>
          <w:rFonts w:ascii="Times New Roman" w:hAnsi="Times New Roman"/>
          <w:b/>
          <w:color w:val="000000" w:themeColor="text1"/>
          <w:sz w:val="28"/>
        </w:rPr>
      </w:r>
    </w:p>
    <w:p>
      <w:pPr>
        <w:pStyle w:val="629"/>
        <w:jc w:val="center"/>
        <w:rPr>
          <w:rFonts w:ascii="Times New Roman" w:hAnsi="Times New Roman"/>
          <w:b/>
          <w:color w:val="000000" w:themeColor="text1"/>
          <w:sz w:val="28"/>
        </w:rPr>
      </w:pPr>
      <w:r>
        <w:rPr>
          <w:rFonts w:ascii="Times New Roman" w:hAnsi="Times New Roman"/>
          <w:b/>
          <w:color w:val="000000" w:themeColor="text1"/>
          <w:sz w:val="28"/>
        </w:rPr>
        <w:t xml:space="preserve">11. Контактная информация.</w:t>
      </w:r>
      <w:r>
        <w:rPr>
          <w:rFonts w:ascii="Times New Roman" w:hAnsi="Times New Roman"/>
          <w:b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11.1. Электро</w:t>
      </w:r>
      <w:r>
        <w:rPr>
          <w:rFonts w:ascii="Times New Roman" w:hAnsi="Times New Roman"/>
          <w:color w:val="000000" w:themeColor="text1"/>
          <w:sz w:val="28"/>
        </w:rPr>
        <w:t xml:space="preserve">нный адрес для отправки отчета</w:t>
      </w:r>
      <w:r>
        <w:rPr>
          <w:rFonts w:ascii="Times New Roman" w:hAnsi="Times New Roman"/>
          <w:b/>
          <w:color w:val="000000" w:themeColor="text1"/>
          <w:sz w:val="28"/>
        </w:rPr>
        <w:t xml:space="preserve">: </w:t>
      </w:r>
      <w:r>
        <w:rPr>
          <w:rFonts w:ascii="Times New Roman" w:hAnsi="Times New Roman"/>
          <w:b/>
          <w:color w:val="000000" w:themeColor="text1"/>
          <w:sz w:val="28"/>
        </w:rPr>
        <w:t xml:space="preserve">ua</w:t>
      </w:r>
      <w:r>
        <w:rPr>
          <w:rFonts w:ascii="Times New Roman" w:hAnsi="Times New Roman"/>
          <w:b/>
          <w:color w:val="000000" w:themeColor="text1"/>
          <w:sz w:val="28"/>
        </w:rPr>
        <w:t xml:space="preserve">3</w:t>
      </w:r>
      <w:r>
        <w:rPr>
          <w:rFonts w:ascii="Times New Roman" w:hAnsi="Times New Roman"/>
          <w:b/>
          <w:color w:val="000000" w:themeColor="text1"/>
          <w:sz w:val="28"/>
        </w:rPr>
        <w:t xml:space="preserve">yhg</w:t>
      </w:r>
      <w:r>
        <w:rPr>
          <w:rFonts w:ascii="Times New Roman" w:hAnsi="Times New Roman"/>
          <w:b/>
          <w:color w:val="000000" w:themeColor="text1"/>
          <w:sz w:val="28"/>
        </w:rPr>
        <w:t xml:space="preserve">@</w:t>
      </w:r>
      <w:r>
        <w:rPr>
          <w:rFonts w:ascii="Times New Roman" w:hAnsi="Times New Roman"/>
          <w:b/>
          <w:color w:val="000000" w:themeColor="text1"/>
          <w:sz w:val="28"/>
        </w:rPr>
        <w:t xml:space="preserve">yand</w:t>
      </w:r>
      <w:r>
        <w:rPr>
          <w:rFonts w:ascii="Times New Roman" w:hAnsi="Times New Roman"/>
          <w:b/>
          <w:color w:val="000000" w:themeColor="text1"/>
          <w:sz w:val="28"/>
        </w:rPr>
        <w:t xml:space="preserve">ex</w:t>
      </w:r>
      <w:r>
        <w:rPr>
          <w:rFonts w:ascii="Times New Roman" w:hAnsi="Times New Roman"/>
          <w:b/>
          <w:color w:val="000000" w:themeColor="text1"/>
          <w:sz w:val="28"/>
        </w:rPr>
        <w:t xml:space="preserve">.</w:t>
      </w:r>
      <w:r>
        <w:rPr>
          <w:rFonts w:ascii="Times New Roman" w:hAnsi="Times New Roman"/>
          <w:b/>
          <w:color w:val="000000" w:themeColor="text1"/>
          <w:sz w:val="28"/>
        </w:rPr>
        <w:t xml:space="preserve">ru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11.2</w:t>
      </w:r>
      <w:r>
        <w:rPr>
          <w:rFonts w:ascii="Times New Roman" w:hAnsi="Times New Roman"/>
          <w:color w:val="000000" w:themeColor="text1"/>
          <w:sz w:val="28"/>
        </w:rPr>
        <w:t xml:space="preserve">. Электронный адрес для вопросов и </w:t>
      </w:r>
      <w:r>
        <w:rPr>
          <w:rFonts w:ascii="Times New Roman" w:hAnsi="Times New Roman"/>
          <w:color w:val="000000" w:themeColor="text1"/>
          <w:sz w:val="28"/>
        </w:rPr>
        <w:t xml:space="preserve">предложений Судейской Коллеги: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b/>
          <w:color w:val="000000" w:themeColor="text1"/>
          <w:sz w:val="28"/>
        </w:rPr>
      </w:pPr>
      <w:r>
        <w:rPr>
          <w:rFonts w:ascii="Times New Roman" w:hAnsi="Times New Roman"/>
          <w:b/>
          <w:color w:val="000000" w:themeColor="text1"/>
          <w:sz w:val="28"/>
        </w:rPr>
        <w:t xml:space="preserve">         </w:t>
      </w:r>
      <w:r>
        <w:rPr>
          <w:rFonts w:ascii="Times New Roman" w:hAnsi="Times New Roman"/>
          <w:b/>
          <w:color w:val="000000" w:themeColor="text1"/>
          <w:sz w:val="28"/>
        </w:rPr>
        <w:t xml:space="preserve"> </w:t>
      </w:r>
      <w:r>
        <w:rPr>
          <w:rFonts w:ascii="Times New Roman" w:hAnsi="Times New Roman"/>
          <w:b/>
          <w:color w:val="000000" w:themeColor="text1"/>
          <w:sz w:val="28"/>
        </w:rPr>
        <w:t xml:space="preserve">p</w:t>
      </w:r>
      <w:r>
        <w:rPr>
          <w:rFonts w:ascii="Times New Roman" w:hAnsi="Times New Roman"/>
          <w:b/>
          <w:color w:val="000000" w:themeColor="text1"/>
          <w:sz w:val="28"/>
        </w:rPr>
        <w:t xml:space="preserve">atriot</w:t>
      </w:r>
      <w:r>
        <w:rPr>
          <w:rFonts w:ascii="Times New Roman" w:hAnsi="Times New Roman"/>
          <w:b/>
          <w:color w:val="000000" w:themeColor="text1"/>
          <w:sz w:val="28"/>
        </w:rPr>
        <w:t xml:space="preserve">243</w:t>
      </w:r>
      <w:r>
        <w:rPr>
          <w:rFonts w:ascii="Times New Roman" w:hAnsi="Times New Roman"/>
          <w:b/>
          <w:color w:val="000000" w:themeColor="text1"/>
          <w:sz w:val="28"/>
        </w:rPr>
        <w:t xml:space="preserve">@mail.ru</w:t>
      </w:r>
      <w:r>
        <w:rPr>
          <w:rFonts w:ascii="Times New Roman" w:hAnsi="Times New Roman"/>
          <w:b/>
          <w:color w:val="000000" w:themeColor="text1"/>
          <w:sz w:val="28"/>
        </w:rPr>
      </w:r>
    </w:p>
    <w:p>
      <w:pPr>
        <w:pStyle w:val="629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11.3</w:t>
      </w:r>
      <w:r>
        <w:rPr>
          <w:rFonts w:ascii="Times New Roman" w:hAnsi="Times New Roman"/>
          <w:color w:val="000000" w:themeColor="text1"/>
          <w:sz w:val="28"/>
        </w:rPr>
        <w:t xml:space="preserve">. Стр</w:t>
      </w:r>
      <w:r>
        <w:rPr>
          <w:rFonts w:ascii="Times New Roman" w:hAnsi="Times New Roman"/>
          <w:color w:val="000000" w:themeColor="text1"/>
          <w:sz w:val="28"/>
        </w:rPr>
        <w:t xml:space="preserve">аница соревнований в интернете: </w:t>
      </w:r>
      <w:r>
        <w:rPr>
          <w:rFonts w:ascii="Times New Roman" w:hAnsi="Times New Roman"/>
          <w:b/>
          <w:sz w:val="28"/>
        </w:rPr>
        <w:t xml:space="preserve">https://vsk-patriot.ru</w:t>
      </w:r>
      <w:r>
        <w:rPr>
          <w:rFonts w:ascii="Times New Roman" w:hAnsi="Times New Roman"/>
          <w:color w:val="000000" w:themeColor="text1"/>
          <w:sz w:val="28"/>
        </w:rPr>
      </w:r>
    </w:p>
    <w:p>
      <w:pPr>
        <w:jc w:val="both"/>
        <w:spacing w:after="0" w:line="240" w:lineRule="auto"/>
        <w:rPr>
          <w:rFonts w:ascii="Times New Roman" w:hAnsi="Times New Roman"/>
          <w:sz w:val="28"/>
        </w:rPr>
      </w:pPr>
      <w:r/>
      <w:bookmarkStart w:id="1" w:name="_GoBack"/>
      <w:r/>
      <w:bookmarkEnd w:id="1"/>
      <w:r>
        <w:rPr>
          <w:rFonts w:ascii="Times New Roman" w:hAnsi="Times New Roman"/>
          <w:sz w:val="28"/>
        </w:rPr>
        <w:t xml:space="preserve">                        </w:t>
      </w:r>
      <w:r>
        <w:rPr>
          <w:rFonts w:ascii="Times New Roman" w:hAnsi="Times New Roman"/>
          <w:sz w:val="28"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</w:r>
      <w:r>
        <w:rPr>
          <w:rFonts w:ascii="Times New Roman" w:hAnsi="Times New Roman"/>
          <w:b/>
          <w:sz w:val="28"/>
        </w:rPr>
      </w:r>
    </w:p>
    <w:p>
      <w:pPr>
        <w:jc w:val="right"/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Оргкомитет</w:t>
      </w:r>
      <w:r>
        <w:rPr>
          <w:rFonts w:ascii="Times New Roman" w:hAnsi="Times New Roman"/>
          <w:b/>
          <w:sz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XO Thames">
    <w:panose1 w:val="05040102010807070707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eastAsia="Times New Roman" w:cs="Times New Roman" w:asciiTheme="minorAscii" w:hAnsiTheme="minorHAnsi"/>
        <w:color w:val="000000"/>
        <w:sz w:val="22"/>
      </w:rPr>
    </w:rPrDefault>
    <w:pPrDefault>
      <w:pPr>
        <w:spacing w:before="0" w:beforeAutospacing="0" w:after="160" w:afterAutospacing="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28"/>
    <w:link w:val="638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28"/>
    <w:link w:val="662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628"/>
    <w:link w:val="632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28"/>
    <w:link w:val="660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628"/>
    <w:link w:val="636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8"/>
    <w:next w:val="618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28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8"/>
    <w:next w:val="618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28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8"/>
    <w:next w:val="618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28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8"/>
    <w:next w:val="618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28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8"/>
    <w:uiPriority w:val="34"/>
    <w:qFormat/>
    <w:pPr>
      <w:contextualSpacing/>
      <w:ind w:left="720"/>
    </w:pPr>
  </w:style>
  <w:style w:type="character" w:styleId="35">
    <w:name w:val="Title Char"/>
    <w:basedOn w:val="628"/>
    <w:link w:val="658"/>
    <w:uiPriority w:val="10"/>
    <w:rPr>
      <w:sz w:val="48"/>
      <w:szCs w:val="48"/>
    </w:rPr>
  </w:style>
  <w:style w:type="character" w:styleId="37">
    <w:name w:val="Subtitle Char"/>
    <w:basedOn w:val="628"/>
    <w:link w:val="656"/>
    <w:uiPriority w:val="11"/>
    <w:rPr>
      <w:sz w:val="24"/>
      <w:szCs w:val="24"/>
    </w:rPr>
  </w:style>
  <w:style w:type="paragraph" w:styleId="38">
    <w:name w:val="Quote"/>
    <w:basedOn w:val="618"/>
    <w:next w:val="618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8"/>
    <w:next w:val="618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8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28"/>
    <w:link w:val="42"/>
    <w:uiPriority w:val="99"/>
  </w:style>
  <w:style w:type="paragraph" w:styleId="44">
    <w:name w:val="Footer"/>
    <w:basedOn w:val="618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28"/>
    <w:link w:val="44"/>
    <w:uiPriority w:val="99"/>
  </w:style>
  <w:style w:type="paragraph" w:styleId="46">
    <w:name w:val="Caption"/>
    <w:basedOn w:val="618"/>
    <w:next w:val="61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6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18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28"/>
    <w:uiPriority w:val="99"/>
    <w:unhideWhenUsed/>
    <w:rPr>
      <w:vertAlign w:val="superscript"/>
    </w:rPr>
  </w:style>
  <w:style w:type="paragraph" w:styleId="178">
    <w:name w:val="endnote text"/>
    <w:basedOn w:val="618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28"/>
    <w:uiPriority w:val="99"/>
    <w:semiHidden/>
    <w:unhideWhenUsed/>
    <w:rPr>
      <w:vertAlign w:val="superscript"/>
    </w:rPr>
  </w:style>
  <w:style w:type="paragraph" w:styleId="190">
    <w:name w:val="TOC Heading"/>
    <w:uiPriority w:val="39"/>
    <w:unhideWhenUsed/>
  </w:style>
  <w:style w:type="paragraph" w:styleId="191">
    <w:name w:val="table of figures"/>
    <w:basedOn w:val="618"/>
    <w:next w:val="618"/>
    <w:uiPriority w:val="99"/>
    <w:unhideWhenUsed/>
    <w:pPr>
      <w:spacing w:after="0" w:afterAutospacing="0"/>
    </w:pPr>
  </w:style>
  <w:style w:type="paragraph" w:styleId="617" w:default="1">
    <w:name w:val="Normal"/>
    <w:link w:val="618"/>
    <w:uiPriority w:val="0"/>
    <w:qFormat/>
  </w:style>
  <w:style w:type="character" w:styleId="618" w:default="1">
    <w:name w:val="Normal"/>
    <w:link w:val="617"/>
  </w:style>
  <w:style w:type="paragraph" w:styleId="619">
    <w:name w:val="toc 2"/>
    <w:next w:val="617"/>
    <w:link w:val="620"/>
    <w:uiPriority w:val="39"/>
    <w:pPr>
      <w:ind w:left="200" w:firstLine="0"/>
      <w:jc w:val="left"/>
    </w:pPr>
    <w:rPr>
      <w:rFonts w:ascii="XO Thames" w:hAnsi="XO Thames"/>
      <w:sz w:val="28"/>
    </w:rPr>
  </w:style>
  <w:style w:type="character" w:styleId="620">
    <w:name w:val="toc 2"/>
    <w:link w:val="619"/>
    <w:rPr>
      <w:rFonts w:ascii="XO Thames" w:hAnsi="XO Thames"/>
      <w:sz w:val="28"/>
    </w:rPr>
  </w:style>
  <w:style w:type="paragraph" w:styleId="621">
    <w:name w:val="toc 4"/>
    <w:next w:val="617"/>
    <w:link w:val="622"/>
    <w:uiPriority w:val="39"/>
    <w:pPr>
      <w:ind w:left="600" w:firstLine="0"/>
      <w:jc w:val="left"/>
    </w:pPr>
    <w:rPr>
      <w:rFonts w:ascii="XO Thames" w:hAnsi="XO Thames"/>
      <w:sz w:val="28"/>
    </w:rPr>
  </w:style>
  <w:style w:type="character" w:styleId="622">
    <w:name w:val="toc 4"/>
    <w:link w:val="621"/>
    <w:rPr>
      <w:rFonts w:ascii="XO Thames" w:hAnsi="XO Thames"/>
      <w:sz w:val="28"/>
    </w:rPr>
  </w:style>
  <w:style w:type="paragraph" w:styleId="623">
    <w:name w:val="toc 6"/>
    <w:next w:val="617"/>
    <w:link w:val="624"/>
    <w:uiPriority w:val="39"/>
    <w:pPr>
      <w:ind w:left="1000" w:firstLine="0"/>
      <w:jc w:val="left"/>
    </w:pPr>
    <w:rPr>
      <w:rFonts w:ascii="XO Thames" w:hAnsi="XO Thames"/>
      <w:sz w:val="28"/>
    </w:rPr>
  </w:style>
  <w:style w:type="character" w:styleId="624">
    <w:name w:val="toc 6"/>
    <w:link w:val="623"/>
    <w:rPr>
      <w:rFonts w:ascii="XO Thames" w:hAnsi="XO Thames"/>
      <w:sz w:val="28"/>
    </w:rPr>
  </w:style>
  <w:style w:type="paragraph" w:styleId="625">
    <w:name w:val="toc 7"/>
    <w:next w:val="617"/>
    <w:link w:val="626"/>
    <w:uiPriority w:val="39"/>
    <w:pPr>
      <w:ind w:left="1200" w:firstLine="0"/>
      <w:jc w:val="left"/>
    </w:pPr>
    <w:rPr>
      <w:rFonts w:ascii="XO Thames" w:hAnsi="XO Thames"/>
      <w:sz w:val="28"/>
    </w:rPr>
  </w:style>
  <w:style w:type="character" w:styleId="626">
    <w:name w:val="toc 7"/>
    <w:link w:val="625"/>
    <w:rPr>
      <w:rFonts w:ascii="XO Thames" w:hAnsi="XO Thames"/>
      <w:sz w:val="28"/>
    </w:rPr>
  </w:style>
  <w:style w:type="paragraph" w:styleId="627">
    <w:name w:val="Default Paragraph Font"/>
    <w:link w:val="628"/>
  </w:style>
  <w:style w:type="character" w:styleId="628">
    <w:name w:val="Default Paragraph Font"/>
    <w:link w:val="627"/>
  </w:style>
  <w:style w:type="paragraph" w:styleId="629">
    <w:name w:val="No Spacing"/>
    <w:link w:val="630"/>
    <w:pPr>
      <w:spacing w:after="0" w:line="240" w:lineRule="auto"/>
    </w:pPr>
  </w:style>
  <w:style w:type="character" w:styleId="630">
    <w:name w:val="No Spacing"/>
    <w:link w:val="629"/>
  </w:style>
  <w:style w:type="paragraph" w:styleId="631">
    <w:name w:val="Heading 3"/>
    <w:next w:val="617"/>
    <w:link w:val="632"/>
    <w:uiPriority w:val="9"/>
    <w:qFormat/>
    <w:pPr>
      <w:jc w:val="both"/>
      <w:spacing w:before="120" w:after="120"/>
      <w:outlineLvl w:val="2"/>
    </w:pPr>
    <w:rPr>
      <w:rFonts w:ascii="XO Thames" w:hAnsi="XO Thames"/>
      <w:b/>
      <w:sz w:val="26"/>
    </w:rPr>
  </w:style>
  <w:style w:type="character" w:styleId="632">
    <w:name w:val="Heading 3"/>
    <w:link w:val="631"/>
    <w:rPr>
      <w:rFonts w:ascii="XO Thames" w:hAnsi="XO Thames"/>
      <w:b/>
      <w:sz w:val="26"/>
    </w:rPr>
  </w:style>
  <w:style w:type="paragraph" w:styleId="633">
    <w:name w:val="toc 3"/>
    <w:next w:val="617"/>
    <w:link w:val="634"/>
    <w:uiPriority w:val="39"/>
    <w:pPr>
      <w:ind w:left="400" w:firstLine="0"/>
      <w:jc w:val="left"/>
    </w:pPr>
    <w:rPr>
      <w:rFonts w:ascii="XO Thames" w:hAnsi="XO Thames"/>
      <w:sz w:val="28"/>
    </w:rPr>
  </w:style>
  <w:style w:type="character" w:styleId="634">
    <w:name w:val="toc 3"/>
    <w:link w:val="633"/>
    <w:rPr>
      <w:rFonts w:ascii="XO Thames" w:hAnsi="XO Thames"/>
      <w:sz w:val="28"/>
    </w:rPr>
  </w:style>
  <w:style w:type="paragraph" w:styleId="635">
    <w:name w:val="Heading 5"/>
    <w:next w:val="617"/>
    <w:link w:val="636"/>
    <w:uiPriority w:val="9"/>
    <w:qFormat/>
    <w:pPr>
      <w:jc w:val="both"/>
      <w:spacing w:before="120" w:after="120"/>
      <w:outlineLvl w:val="4"/>
    </w:pPr>
    <w:rPr>
      <w:rFonts w:ascii="XO Thames" w:hAnsi="XO Thames"/>
      <w:b/>
      <w:sz w:val="22"/>
    </w:rPr>
  </w:style>
  <w:style w:type="character" w:styleId="636">
    <w:name w:val="Heading 5"/>
    <w:link w:val="635"/>
    <w:rPr>
      <w:rFonts w:ascii="XO Thames" w:hAnsi="XO Thames"/>
      <w:b/>
      <w:sz w:val="22"/>
    </w:rPr>
  </w:style>
  <w:style w:type="paragraph" w:styleId="637">
    <w:name w:val="Heading 1"/>
    <w:next w:val="617"/>
    <w:link w:val="638"/>
    <w:uiPriority w:val="9"/>
    <w:qFormat/>
    <w:pPr>
      <w:jc w:val="both"/>
      <w:spacing w:before="120" w:after="120"/>
      <w:outlineLvl w:val="0"/>
    </w:pPr>
    <w:rPr>
      <w:rFonts w:ascii="XO Thames" w:hAnsi="XO Thames"/>
      <w:b/>
      <w:sz w:val="32"/>
    </w:rPr>
  </w:style>
  <w:style w:type="character" w:styleId="638">
    <w:name w:val="Heading 1"/>
    <w:link w:val="637"/>
    <w:rPr>
      <w:rFonts w:ascii="XO Thames" w:hAnsi="XO Thames"/>
      <w:b/>
      <w:sz w:val="32"/>
    </w:rPr>
  </w:style>
  <w:style w:type="paragraph" w:styleId="639">
    <w:name w:val="Hyperlink"/>
    <w:basedOn w:val="627"/>
    <w:link w:val="640"/>
    <w:rPr>
      <w:color w:val="0563c1" w:themeColor="hyperlink"/>
      <w:u w:val="single"/>
    </w:rPr>
  </w:style>
  <w:style w:type="character" w:styleId="640">
    <w:name w:val="Hyperlink"/>
    <w:basedOn w:val="628"/>
    <w:link w:val="639"/>
    <w:rPr>
      <w:color w:val="0563c1" w:themeColor="hyperlink"/>
      <w:u w:val="single"/>
    </w:rPr>
  </w:style>
  <w:style w:type="paragraph" w:styleId="641">
    <w:name w:val="Footnote"/>
    <w:link w:val="642"/>
    <w:pPr>
      <w:ind w:left="0" w:firstLine="851"/>
      <w:jc w:val="both"/>
    </w:pPr>
    <w:rPr>
      <w:rFonts w:ascii="XO Thames" w:hAnsi="XO Thames"/>
      <w:sz w:val="22"/>
    </w:rPr>
  </w:style>
  <w:style w:type="character" w:styleId="642">
    <w:name w:val="Footnote"/>
    <w:link w:val="641"/>
    <w:rPr>
      <w:rFonts w:ascii="XO Thames" w:hAnsi="XO Thames"/>
      <w:sz w:val="22"/>
    </w:rPr>
  </w:style>
  <w:style w:type="paragraph" w:styleId="643">
    <w:name w:val="toc 1"/>
    <w:next w:val="617"/>
    <w:link w:val="644"/>
    <w:uiPriority w:val="39"/>
    <w:pPr>
      <w:ind w:left="0" w:firstLine="0"/>
      <w:jc w:val="left"/>
    </w:pPr>
    <w:rPr>
      <w:rFonts w:ascii="XO Thames" w:hAnsi="XO Thames"/>
      <w:b/>
      <w:sz w:val="28"/>
    </w:rPr>
  </w:style>
  <w:style w:type="character" w:styleId="644">
    <w:name w:val="toc 1"/>
    <w:link w:val="643"/>
    <w:rPr>
      <w:rFonts w:ascii="XO Thames" w:hAnsi="XO Thames"/>
      <w:b/>
      <w:sz w:val="28"/>
    </w:rPr>
  </w:style>
  <w:style w:type="paragraph" w:styleId="645">
    <w:name w:val="Header and Footer"/>
    <w:link w:val="646"/>
    <w:pPr>
      <w:jc w:val="both"/>
      <w:spacing w:line="240" w:lineRule="auto"/>
    </w:pPr>
    <w:rPr>
      <w:rFonts w:ascii="XO Thames" w:hAnsi="XO Thames"/>
      <w:sz w:val="20"/>
    </w:rPr>
  </w:style>
  <w:style w:type="character" w:styleId="646">
    <w:name w:val="Header and Footer"/>
    <w:link w:val="645"/>
    <w:rPr>
      <w:rFonts w:ascii="XO Thames" w:hAnsi="XO Thames"/>
      <w:sz w:val="20"/>
    </w:rPr>
  </w:style>
  <w:style w:type="paragraph" w:styleId="647">
    <w:name w:val="toc 9"/>
    <w:next w:val="617"/>
    <w:link w:val="648"/>
    <w:uiPriority w:val="39"/>
    <w:pPr>
      <w:ind w:left="1600" w:firstLine="0"/>
      <w:jc w:val="left"/>
    </w:pPr>
    <w:rPr>
      <w:rFonts w:ascii="XO Thames" w:hAnsi="XO Thames"/>
      <w:sz w:val="28"/>
    </w:rPr>
  </w:style>
  <w:style w:type="character" w:styleId="648">
    <w:name w:val="toc 9"/>
    <w:link w:val="647"/>
    <w:rPr>
      <w:rFonts w:ascii="XO Thames" w:hAnsi="XO Thames"/>
      <w:sz w:val="28"/>
    </w:rPr>
  </w:style>
  <w:style w:type="paragraph" w:styleId="649">
    <w:name w:val="Интернет-ссылка"/>
    <w:basedOn w:val="627"/>
    <w:link w:val="650"/>
    <w:rPr>
      <w:color w:val="0000ff"/>
      <w:u w:val="single"/>
    </w:rPr>
  </w:style>
  <w:style w:type="character" w:styleId="650">
    <w:name w:val="Интернет-ссылка"/>
    <w:basedOn w:val="628"/>
    <w:link w:val="649"/>
    <w:rPr>
      <w:color w:val="0000ff"/>
      <w:u w:val="single"/>
    </w:rPr>
  </w:style>
  <w:style w:type="paragraph" w:styleId="651">
    <w:name w:val="toc 8"/>
    <w:next w:val="617"/>
    <w:link w:val="652"/>
    <w:uiPriority w:val="39"/>
    <w:pPr>
      <w:ind w:left="1400" w:firstLine="0"/>
      <w:jc w:val="left"/>
    </w:pPr>
    <w:rPr>
      <w:rFonts w:ascii="XO Thames" w:hAnsi="XO Thames"/>
      <w:sz w:val="28"/>
    </w:rPr>
  </w:style>
  <w:style w:type="character" w:styleId="652">
    <w:name w:val="toc 8"/>
    <w:link w:val="651"/>
    <w:rPr>
      <w:rFonts w:ascii="XO Thames" w:hAnsi="XO Thames"/>
      <w:sz w:val="28"/>
    </w:rPr>
  </w:style>
  <w:style w:type="paragraph" w:styleId="653">
    <w:name w:val="toc 5"/>
    <w:next w:val="617"/>
    <w:link w:val="654"/>
    <w:uiPriority w:val="39"/>
    <w:pPr>
      <w:ind w:left="800" w:firstLine="0"/>
      <w:jc w:val="left"/>
    </w:pPr>
    <w:rPr>
      <w:rFonts w:ascii="XO Thames" w:hAnsi="XO Thames"/>
      <w:sz w:val="28"/>
    </w:rPr>
  </w:style>
  <w:style w:type="character" w:styleId="654">
    <w:name w:val="toc 5"/>
    <w:link w:val="653"/>
    <w:rPr>
      <w:rFonts w:ascii="XO Thames" w:hAnsi="XO Thames"/>
      <w:sz w:val="28"/>
    </w:rPr>
  </w:style>
  <w:style w:type="paragraph" w:styleId="655">
    <w:name w:val="Subtitle"/>
    <w:next w:val="617"/>
    <w:link w:val="656"/>
    <w:uiPriority w:val="11"/>
    <w:qFormat/>
    <w:pPr>
      <w:jc w:val="both"/>
    </w:pPr>
    <w:rPr>
      <w:rFonts w:ascii="XO Thames" w:hAnsi="XO Thames"/>
      <w:i/>
      <w:sz w:val="24"/>
    </w:rPr>
  </w:style>
  <w:style w:type="character" w:styleId="656">
    <w:name w:val="Subtitle"/>
    <w:link w:val="655"/>
    <w:rPr>
      <w:rFonts w:ascii="XO Thames" w:hAnsi="XO Thames"/>
      <w:i/>
      <w:sz w:val="24"/>
    </w:rPr>
  </w:style>
  <w:style w:type="paragraph" w:styleId="657">
    <w:name w:val="Title"/>
    <w:next w:val="617"/>
    <w:link w:val="658"/>
    <w:uiPriority w:val="10"/>
    <w:qFormat/>
    <w:pPr>
      <w:jc w:val="center"/>
      <w:spacing w:before="567" w:after="567"/>
    </w:pPr>
    <w:rPr>
      <w:rFonts w:ascii="XO Thames" w:hAnsi="XO Thames"/>
      <w:b/>
      <w:caps/>
      <w:sz w:val="40"/>
    </w:rPr>
  </w:style>
  <w:style w:type="character" w:styleId="658">
    <w:name w:val="Title"/>
    <w:link w:val="657"/>
    <w:rPr>
      <w:rFonts w:ascii="XO Thames" w:hAnsi="XO Thames"/>
      <w:b/>
      <w:caps/>
      <w:sz w:val="40"/>
    </w:rPr>
  </w:style>
  <w:style w:type="paragraph" w:styleId="659">
    <w:name w:val="Heading 4"/>
    <w:next w:val="617"/>
    <w:link w:val="660"/>
    <w:uiPriority w:val="9"/>
    <w:qFormat/>
    <w:pPr>
      <w:jc w:val="both"/>
      <w:spacing w:before="120" w:after="120"/>
      <w:outlineLvl w:val="3"/>
    </w:pPr>
    <w:rPr>
      <w:rFonts w:ascii="XO Thames" w:hAnsi="XO Thames"/>
      <w:b/>
      <w:sz w:val="24"/>
    </w:rPr>
  </w:style>
  <w:style w:type="character" w:styleId="660">
    <w:name w:val="Heading 4"/>
    <w:link w:val="659"/>
    <w:rPr>
      <w:rFonts w:ascii="XO Thames" w:hAnsi="XO Thames"/>
      <w:b/>
      <w:sz w:val="24"/>
    </w:rPr>
  </w:style>
  <w:style w:type="paragraph" w:styleId="661">
    <w:name w:val="Heading 2"/>
    <w:next w:val="617"/>
    <w:link w:val="662"/>
    <w:uiPriority w:val="9"/>
    <w:qFormat/>
    <w:pPr>
      <w:jc w:val="both"/>
      <w:spacing w:before="120" w:after="120"/>
      <w:outlineLvl w:val="1"/>
    </w:pPr>
    <w:rPr>
      <w:rFonts w:ascii="XO Thames" w:hAnsi="XO Thames"/>
      <w:b/>
      <w:sz w:val="28"/>
    </w:rPr>
  </w:style>
  <w:style w:type="character" w:styleId="662">
    <w:name w:val="Heading 2"/>
    <w:link w:val="661"/>
    <w:rPr>
      <w:rFonts w:ascii="XO Thames" w:hAnsi="XO Thames"/>
      <w:b/>
      <w:sz w:val="28"/>
    </w:rPr>
  </w:style>
  <w:style w:type="table" w:styleId="663" w:default="1">
    <w:name w:val="Normal Table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169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R7-Office/7.4.0.112</Application>
  <DocSecurity>0</DocSecurity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ЛЕОНИД САЦУРА</cp:lastModifiedBy>
  <cp:revision>1</cp:revision>
  <dcterms:modified xsi:type="dcterms:W3CDTF">2023-12-29T14:19:07Z</dcterms:modified>
</cp:coreProperties>
</file>